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1EC159E5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42CF8" w:rsidRPr="00142CF8">
        <w:rPr>
          <w:rFonts w:ascii="Verdana" w:hAnsi="Verdana"/>
          <w:sz w:val="18"/>
          <w:szCs w:val="18"/>
        </w:rPr>
        <w:t>Předměřice nad Labem – Stavědlo I. – napojení vody a kanalizace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7970CB9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42CF8" w:rsidRPr="00142CF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09286442">
    <w:abstractNumId w:val="5"/>
  </w:num>
  <w:num w:numId="2" w16cid:durableId="2036927882">
    <w:abstractNumId w:val="1"/>
  </w:num>
  <w:num w:numId="3" w16cid:durableId="1065645157">
    <w:abstractNumId w:val="2"/>
  </w:num>
  <w:num w:numId="4" w16cid:durableId="337194029">
    <w:abstractNumId w:val="4"/>
  </w:num>
  <w:num w:numId="5" w16cid:durableId="1718234481">
    <w:abstractNumId w:val="0"/>
  </w:num>
  <w:num w:numId="6" w16cid:durableId="1715808472">
    <w:abstractNumId w:val="6"/>
  </w:num>
  <w:num w:numId="7" w16cid:durableId="1025256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2CF8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2023-08-11T12:06:00Z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